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20" w:tblpY="2112"/>
        <w:tblOverlap w:val="never"/>
        <w:tblW w:w="7345" w:type="dxa"/>
        <w:tblInd w:w="0" w:type="dxa"/>
        <w:tblCellMar>
          <w:top w:w="0" w:type="dxa"/>
          <w:left w:w="0" w:type="dxa"/>
          <w:bottom w:w="0" w:type="dxa"/>
          <w:right w:w="0" w:type="dxa"/>
        </w:tblCellMar>
        <w:tblLook w:val="04A0" w:firstRow="1" w:lastRow="0" w:firstColumn="1" w:lastColumn="0" w:noHBand="0" w:noVBand="1"/>
      </w:tblPr>
      <w:tblGrid>
        <w:gridCol w:w="5401"/>
        <w:gridCol w:w="1944"/>
      </w:tblGrid>
      <w:tr w:rsidR="00F95CAB" w14:paraId="78D5CB0B" w14:textId="77777777">
        <w:trPr>
          <w:trHeight w:val="1472"/>
        </w:trPr>
        <w:tc>
          <w:tcPr>
            <w:tcW w:w="5401" w:type="dxa"/>
            <w:tcBorders>
              <w:top w:val="nil"/>
              <w:left w:val="nil"/>
              <w:bottom w:val="nil"/>
              <w:right w:val="nil"/>
            </w:tcBorders>
          </w:tcPr>
          <w:p w14:paraId="62F08FA0" w14:textId="77777777" w:rsidR="00F95CAB" w:rsidRDefault="004F6E0B">
            <w:pPr>
              <w:spacing w:after="0"/>
            </w:pPr>
            <w:r>
              <w:rPr>
                <w:rFonts w:ascii="Arial" w:eastAsia="Arial" w:hAnsi="Arial" w:cs="Arial"/>
              </w:rPr>
              <w:t>Max Robson</w:t>
            </w:r>
          </w:p>
          <w:p w14:paraId="41C2C5C4" w14:textId="77777777" w:rsidR="00F95CAB" w:rsidRDefault="004F6E0B">
            <w:pPr>
              <w:spacing w:after="0"/>
            </w:pPr>
            <w:r>
              <w:rPr>
                <w:rFonts w:ascii="Arial" w:eastAsia="Arial" w:hAnsi="Arial" w:cs="Arial"/>
              </w:rPr>
              <w:t>14 Kings Road</w:t>
            </w:r>
          </w:p>
          <w:p w14:paraId="6829C578" w14:textId="77777777" w:rsidR="00F95CAB" w:rsidRDefault="004F6E0B">
            <w:pPr>
              <w:spacing w:after="0"/>
            </w:pPr>
            <w:r>
              <w:rPr>
                <w:rFonts w:ascii="Arial" w:eastAsia="Arial" w:hAnsi="Arial" w:cs="Arial"/>
              </w:rPr>
              <w:t>North Luffenham</w:t>
            </w:r>
          </w:p>
          <w:p w14:paraId="2589818F" w14:textId="77777777" w:rsidR="00F95CAB" w:rsidRDefault="004F6E0B">
            <w:pPr>
              <w:spacing w:after="0"/>
            </w:pPr>
            <w:r>
              <w:rPr>
                <w:rFonts w:ascii="Arial" w:eastAsia="Arial" w:hAnsi="Arial" w:cs="Arial"/>
              </w:rPr>
              <w:t>Rutland</w:t>
            </w:r>
          </w:p>
          <w:p w14:paraId="273C132F" w14:textId="77777777" w:rsidR="00F95CAB" w:rsidRDefault="004F6E0B">
            <w:pPr>
              <w:spacing w:after="0"/>
            </w:pPr>
            <w:r>
              <w:rPr>
                <w:rFonts w:ascii="Arial" w:eastAsia="Arial" w:hAnsi="Arial" w:cs="Arial"/>
              </w:rPr>
              <w:t>LE15 8JH</w:t>
            </w:r>
          </w:p>
        </w:tc>
        <w:tc>
          <w:tcPr>
            <w:tcW w:w="1944" w:type="dxa"/>
            <w:tcBorders>
              <w:top w:val="nil"/>
              <w:left w:val="nil"/>
              <w:bottom w:val="nil"/>
              <w:right w:val="nil"/>
            </w:tcBorders>
          </w:tcPr>
          <w:p w14:paraId="46B8A972" w14:textId="77777777" w:rsidR="00F95CAB" w:rsidRDefault="004F6E0B">
            <w:pPr>
              <w:spacing w:after="0"/>
              <w:ind w:left="160"/>
            </w:pPr>
            <w:r>
              <w:rPr>
                <w:rFonts w:ascii="Arial" w:eastAsia="Arial" w:hAnsi="Arial" w:cs="Arial"/>
              </w:rPr>
              <w:t>Ismael Kiyani</w:t>
            </w:r>
          </w:p>
          <w:p w14:paraId="35495D2C" w14:textId="77777777" w:rsidR="00F95CAB" w:rsidRDefault="004F6E0B">
            <w:pPr>
              <w:spacing w:after="0"/>
              <w:ind w:left="160"/>
            </w:pPr>
            <w:r>
              <w:rPr>
                <w:rFonts w:ascii="Arial" w:eastAsia="Arial" w:hAnsi="Arial" w:cs="Arial"/>
              </w:rPr>
              <w:t>Regus</w:t>
            </w:r>
          </w:p>
          <w:p w14:paraId="5A8823E5" w14:textId="77777777" w:rsidR="00F95CAB" w:rsidRDefault="004F6E0B">
            <w:pPr>
              <w:spacing w:after="0"/>
              <w:ind w:left="160"/>
            </w:pPr>
            <w:r>
              <w:rPr>
                <w:rFonts w:ascii="Arial" w:eastAsia="Arial" w:hAnsi="Arial" w:cs="Arial"/>
              </w:rPr>
              <w:t>Central Boulevard</w:t>
            </w:r>
          </w:p>
          <w:p w14:paraId="33D5E9E6" w14:textId="77777777" w:rsidR="00F95CAB" w:rsidRDefault="004F6E0B">
            <w:pPr>
              <w:spacing w:after="0"/>
              <w:ind w:left="160"/>
            </w:pPr>
            <w:r>
              <w:rPr>
                <w:rFonts w:ascii="Arial" w:eastAsia="Arial" w:hAnsi="Arial" w:cs="Arial"/>
              </w:rPr>
              <w:t>Blythe Valley Park</w:t>
            </w:r>
          </w:p>
          <w:p w14:paraId="307AF100" w14:textId="77777777" w:rsidR="00F95CAB" w:rsidRDefault="004F6E0B">
            <w:pPr>
              <w:spacing w:after="0"/>
              <w:ind w:left="160"/>
            </w:pPr>
            <w:r>
              <w:rPr>
                <w:rFonts w:ascii="Arial" w:eastAsia="Arial" w:hAnsi="Arial" w:cs="Arial"/>
              </w:rPr>
              <w:t>Solihull</w:t>
            </w:r>
          </w:p>
          <w:p w14:paraId="777C5BAC" w14:textId="77777777" w:rsidR="00F95CAB" w:rsidRDefault="004F6E0B">
            <w:pPr>
              <w:spacing w:after="0"/>
              <w:ind w:left="160"/>
            </w:pPr>
            <w:r>
              <w:rPr>
                <w:rFonts w:ascii="Arial" w:eastAsia="Arial" w:hAnsi="Arial" w:cs="Arial"/>
              </w:rPr>
              <w:t>B90 8AG</w:t>
            </w:r>
          </w:p>
        </w:tc>
      </w:tr>
    </w:tbl>
    <w:p w14:paraId="3CDB650D" w14:textId="77777777" w:rsidR="00F95CAB" w:rsidRDefault="004F6E0B">
      <w:pPr>
        <w:spacing w:after="0"/>
        <w:ind w:left="-5" w:right="-1474" w:hanging="10"/>
      </w:pPr>
      <w:r>
        <w:rPr>
          <w:noProof/>
        </w:rPr>
        <w:drawing>
          <wp:anchor distT="0" distB="0" distL="114300" distR="114300" simplePos="0" relativeHeight="251658240" behindDoc="0" locked="0" layoutInCell="1" allowOverlap="0" wp14:anchorId="78D2DF97" wp14:editId="4CD8AABA">
            <wp:simplePos x="0" y="0"/>
            <wp:positionH relativeFrom="column">
              <wp:posOffset>6087745</wp:posOffset>
            </wp:positionH>
            <wp:positionV relativeFrom="paragraph">
              <wp:posOffset>-30093</wp:posOffset>
            </wp:positionV>
            <wp:extent cx="847725" cy="1409700"/>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stretch>
                      <a:fillRect/>
                    </a:stretch>
                  </pic:blipFill>
                  <pic:spPr>
                    <a:xfrm>
                      <a:off x="0" y="0"/>
                      <a:ext cx="847725" cy="1409700"/>
                    </a:xfrm>
                    <a:prstGeom prst="rect">
                      <a:avLst/>
                    </a:prstGeom>
                  </pic:spPr>
                </pic:pic>
              </a:graphicData>
            </a:graphic>
          </wp:anchor>
        </w:drawing>
      </w:r>
      <w:r>
        <w:rPr>
          <w:rFonts w:ascii="Arial" w:eastAsia="Arial" w:hAnsi="Arial" w:cs="Arial"/>
          <w:sz w:val="24"/>
        </w:rPr>
        <w:t>Town and Country Planning Act 1990</w:t>
      </w:r>
    </w:p>
    <w:p w14:paraId="47C06788" w14:textId="77777777" w:rsidR="00F95CAB" w:rsidRDefault="004F6E0B">
      <w:pPr>
        <w:spacing w:after="254"/>
        <w:ind w:left="-5" w:right="-1474" w:hanging="10"/>
      </w:pPr>
      <w:r>
        <w:rPr>
          <w:rFonts w:ascii="Arial" w:eastAsia="Arial" w:hAnsi="Arial" w:cs="Arial"/>
          <w:sz w:val="24"/>
        </w:rPr>
        <w:t xml:space="preserve">Town &amp; Country Planning (Development Management Procedure) (England) Order 2015 </w:t>
      </w:r>
    </w:p>
    <w:p w14:paraId="3B50B502" w14:textId="77777777" w:rsidR="00F95CAB" w:rsidRDefault="004F6E0B">
      <w:pPr>
        <w:spacing w:after="484"/>
      </w:pPr>
      <w:r>
        <w:rPr>
          <w:rFonts w:ascii="Arial" w:eastAsia="Arial" w:hAnsi="Arial" w:cs="Arial"/>
          <w:b/>
          <w:sz w:val="24"/>
        </w:rPr>
        <w:t>REFUSAL OF  PLANNING PERMISSION</w:t>
      </w:r>
    </w:p>
    <w:p w14:paraId="223CD715" w14:textId="77777777" w:rsidR="00F95CAB" w:rsidRDefault="004F6E0B">
      <w:pPr>
        <w:tabs>
          <w:tab w:val="center" w:pos="6840"/>
        </w:tabs>
        <w:spacing w:after="308" w:line="250" w:lineRule="auto"/>
      </w:pPr>
      <w:r>
        <w:rPr>
          <w:rFonts w:ascii="Arial" w:eastAsia="Arial" w:hAnsi="Arial" w:cs="Arial"/>
        </w:rPr>
        <w:t>Applicant Name and Address</w:t>
      </w:r>
      <w:r>
        <w:rPr>
          <w:rFonts w:ascii="Arial" w:eastAsia="Arial" w:hAnsi="Arial" w:cs="Arial"/>
        </w:rPr>
        <w:tab/>
        <w:t>Agent Name and Address</w:t>
      </w:r>
    </w:p>
    <w:p w14:paraId="131413CD" w14:textId="77777777" w:rsidR="00F95CAB" w:rsidRDefault="004F6E0B">
      <w:pPr>
        <w:spacing w:before="280" w:after="268"/>
        <w:ind w:left="-52"/>
      </w:pPr>
      <w:r>
        <w:rPr>
          <w:noProof/>
        </w:rPr>
        <mc:AlternateContent>
          <mc:Choice Requires="wpg">
            <w:drawing>
              <wp:inline distT="0" distB="0" distL="0" distR="0" wp14:anchorId="2F1A799D" wp14:editId="25B83FEC">
                <wp:extent cx="6905625" cy="2540"/>
                <wp:effectExtent l="0" t="0" r="0" b="0"/>
                <wp:docPr id="1889" name="Group 1889"/>
                <wp:cNvGraphicFramePr/>
                <a:graphic xmlns:a="http://schemas.openxmlformats.org/drawingml/2006/main">
                  <a:graphicData uri="http://schemas.microsoft.com/office/word/2010/wordprocessingGroup">
                    <wpg:wgp>
                      <wpg:cNvGrpSpPr/>
                      <wpg:grpSpPr>
                        <a:xfrm>
                          <a:off x="0" y="0"/>
                          <a:ext cx="6905625" cy="2540"/>
                          <a:chOff x="0" y="0"/>
                          <a:chExt cx="6905625" cy="2540"/>
                        </a:xfrm>
                      </wpg:grpSpPr>
                      <wps:wsp>
                        <wps:cNvPr id="59" name="Shape 59"/>
                        <wps:cNvSpPr/>
                        <wps:spPr>
                          <a:xfrm>
                            <a:off x="0" y="0"/>
                            <a:ext cx="6905625" cy="2540"/>
                          </a:xfrm>
                          <a:custGeom>
                            <a:avLst/>
                            <a:gdLst/>
                            <a:ahLst/>
                            <a:cxnLst/>
                            <a:rect l="0" t="0" r="0" b="0"/>
                            <a:pathLst>
                              <a:path w="6905625" h="2540">
                                <a:moveTo>
                                  <a:pt x="0" y="2540"/>
                                </a:moveTo>
                                <a:lnTo>
                                  <a:pt x="690562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 style="width:543.75pt;height:0.200012pt;mso-position-horizontal-relative:char;mso-position-vertical-relative:line" coordsize="69056,25">
                <v:shape id="Shape 59" style="position:absolute;width:69056;height:25;left:0;top:0;" coordsize="6905625,2540" path="m0,2540l6905625,0">
                  <v:stroke weight="1.5pt" endcap="flat" joinstyle="round" on="true" color="#000000"/>
                  <v:fill on="false" color="#000000" opacity="0"/>
                </v:shape>
              </v:group>
            </w:pict>
          </mc:Fallback>
        </mc:AlternateContent>
      </w:r>
    </w:p>
    <w:p w14:paraId="04486AC8" w14:textId="77777777" w:rsidR="00F95CAB" w:rsidRDefault="004F6E0B">
      <w:pPr>
        <w:tabs>
          <w:tab w:val="center" w:pos="6411"/>
        </w:tabs>
        <w:spacing w:after="12" w:line="250" w:lineRule="auto"/>
      </w:pPr>
      <w:r>
        <w:rPr>
          <w:rFonts w:ascii="Arial" w:eastAsia="Arial" w:hAnsi="Arial" w:cs="Arial"/>
        </w:rPr>
        <w:t>Date of Validation</w:t>
      </w:r>
      <w:r>
        <w:rPr>
          <w:rFonts w:ascii="Arial" w:eastAsia="Arial" w:hAnsi="Arial" w:cs="Arial"/>
        </w:rPr>
        <w:tab/>
        <w:t>Application Number:</w:t>
      </w:r>
    </w:p>
    <w:p w14:paraId="69351CD2" w14:textId="77777777" w:rsidR="00F95CAB" w:rsidRDefault="004F6E0B">
      <w:pPr>
        <w:tabs>
          <w:tab w:val="center" w:pos="6179"/>
        </w:tabs>
        <w:spacing w:after="12" w:line="250" w:lineRule="auto"/>
      </w:pPr>
      <w:r>
        <w:rPr>
          <w:rFonts w:ascii="Arial" w:eastAsia="Arial" w:hAnsi="Arial" w:cs="Arial"/>
        </w:rPr>
        <w:t>30 June 2025</w:t>
      </w:r>
      <w:r>
        <w:rPr>
          <w:rFonts w:ascii="Arial" w:eastAsia="Arial" w:hAnsi="Arial" w:cs="Arial"/>
        </w:rPr>
        <w:tab/>
        <w:t>2025/0749/FUL</w:t>
      </w:r>
    </w:p>
    <w:p w14:paraId="359F9DE6" w14:textId="77777777" w:rsidR="00F95CAB" w:rsidRDefault="004F6E0B">
      <w:pPr>
        <w:spacing w:after="262"/>
        <w:ind w:left="-67"/>
      </w:pPr>
      <w:r>
        <w:rPr>
          <w:noProof/>
        </w:rPr>
        <mc:AlternateContent>
          <mc:Choice Requires="wpg">
            <w:drawing>
              <wp:inline distT="0" distB="0" distL="0" distR="0" wp14:anchorId="287909F1" wp14:editId="467F27C9">
                <wp:extent cx="6934200" cy="635"/>
                <wp:effectExtent l="0" t="0" r="0" b="0"/>
                <wp:docPr id="1888" name="Group 1888"/>
                <wp:cNvGraphicFramePr/>
                <a:graphic xmlns:a="http://schemas.openxmlformats.org/drawingml/2006/main">
                  <a:graphicData uri="http://schemas.microsoft.com/office/word/2010/wordprocessingGroup">
                    <wpg:wgp>
                      <wpg:cNvGrpSpPr/>
                      <wpg:grpSpPr>
                        <a:xfrm>
                          <a:off x="0" y="0"/>
                          <a:ext cx="6934200" cy="635"/>
                          <a:chOff x="0" y="0"/>
                          <a:chExt cx="6934200" cy="635"/>
                        </a:xfrm>
                      </wpg:grpSpPr>
                      <wps:wsp>
                        <wps:cNvPr id="58" name="Shape 58"/>
                        <wps:cNvSpPr/>
                        <wps:spPr>
                          <a:xfrm>
                            <a:off x="0" y="0"/>
                            <a:ext cx="6934200" cy="635"/>
                          </a:xfrm>
                          <a:custGeom>
                            <a:avLst/>
                            <a:gdLst/>
                            <a:ahLst/>
                            <a:cxnLst/>
                            <a:rect l="0" t="0" r="0" b="0"/>
                            <a:pathLst>
                              <a:path w="6934200" h="635">
                                <a:moveTo>
                                  <a:pt x="0" y="0"/>
                                </a:moveTo>
                                <a:lnTo>
                                  <a:pt x="6934200" y="635"/>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8" style="width:546pt;height:0.0499878pt;mso-position-horizontal-relative:char;mso-position-vertical-relative:line" coordsize="69342,6">
                <v:shape id="Shape 58" style="position:absolute;width:69342;height:6;left:0;top:0;" coordsize="6934200,635" path="m0,0l6934200,635">
                  <v:stroke weight="1.5pt" endcap="flat" joinstyle="round" on="true" color="#000000"/>
                  <v:fill on="false" color="#000000" opacity="0"/>
                </v:shape>
              </v:group>
            </w:pict>
          </mc:Fallback>
        </mc:AlternateContent>
      </w:r>
    </w:p>
    <w:tbl>
      <w:tblPr>
        <w:tblStyle w:val="TableGrid"/>
        <w:tblW w:w="10860" w:type="dxa"/>
        <w:tblInd w:w="33" w:type="dxa"/>
        <w:tblCellMar>
          <w:top w:w="0" w:type="dxa"/>
          <w:left w:w="0" w:type="dxa"/>
          <w:bottom w:w="0" w:type="dxa"/>
          <w:right w:w="0" w:type="dxa"/>
        </w:tblCellMar>
        <w:tblLook w:val="04A0" w:firstRow="1" w:lastRow="0" w:firstColumn="1" w:lastColumn="0" w:noHBand="0" w:noVBand="1"/>
      </w:tblPr>
      <w:tblGrid>
        <w:gridCol w:w="1688"/>
        <w:gridCol w:w="9172"/>
      </w:tblGrid>
      <w:tr w:rsidR="00F95CAB" w14:paraId="746C5037" w14:textId="77777777">
        <w:trPr>
          <w:trHeight w:val="483"/>
        </w:trPr>
        <w:tc>
          <w:tcPr>
            <w:tcW w:w="1688" w:type="dxa"/>
            <w:tcBorders>
              <w:top w:val="nil"/>
              <w:left w:val="nil"/>
              <w:bottom w:val="nil"/>
              <w:right w:val="nil"/>
            </w:tcBorders>
          </w:tcPr>
          <w:p w14:paraId="477952D3" w14:textId="77777777" w:rsidR="00F95CAB" w:rsidRDefault="004F6E0B">
            <w:pPr>
              <w:spacing w:after="0"/>
            </w:pPr>
            <w:r>
              <w:rPr>
                <w:rFonts w:ascii="Arial" w:eastAsia="Arial" w:hAnsi="Arial" w:cs="Arial"/>
              </w:rPr>
              <w:t>PROPOSAL:</w:t>
            </w:r>
          </w:p>
        </w:tc>
        <w:tc>
          <w:tcPr>
            <w:tcW w:w="9172" w:type="dxa"/>
            <w:tcBorders>
              <w:top w:val="nil"/>
              <w:left w:val="nil"/>
              <w:bottom w:val="nil"/>
              <w:right w:val="nil"/>
            </w:tcBorders>
          </w:tcPr>
          <w:p w14:paraId="146B536E" w14:textId="77777777" w:rsidR="00F95CAB" w:rsidRDefault="004F6E0B">
            <w:pPr>
              <w:spacing w:after="0"/>
            </w:pPr>
            <w:r>
              <w:rPr>
                <w:rFonts w:ascii="Arial" w:eastAsia="Arial" w:hAnsi="Arial" w:cs="Arial"/>
              </w:rPr>
              <w:t>Proposed front porch, two storey side extension, additional onsite parking and widening of the existing vehicle access</w:t>
            </w:r>
          </w:p>
        </w:tc>
      </w:tr>
      <w:tr w:rsidR="00F95CAB" w14:paraId="2C674AE8" w14:textId="77777777">
        <w:trPr>
          <w:trHeight w:val="230"/>
        </w:trPr>
        <w:tc>
          <w:tcPr>
            <w:tcW w:w="1688" w:type="dxa"/>
            <w:tcBorders>
              <w:top w:val="nil"/>
              <w:left w:val="nil"/>
              <w:bottom w:val="nil"/>
              <w:right w:val="nil"/>
            </w:tcBorders>
          </w:tcPr>
          <w:p w14:paraId="7A4E4317" w14:textId="77777777" w:rsidR="00F95CAB" w:rsidRDefault="004F6E0B">
            <w:pPr>
              <w:spacing w:after="0"/>
            </w:pPr>
            <w:r>
              <w:rPr>
                <w:rFonts w:ascii="Arial" w:eastAsia="Arial" w:hAnsi="Arial" w:cs="Arial"/>
              </w:rPr>
              <w:t>LOCATION:</w:t>
            </w:r>
          </w:p>
        </w:tc>
        <w:tc>
          <w:tcPr>
            <w:tcW w:w="9172" w:type="dxa"/>
            <w:tcBorders>
              <w:top w:val="nil"/>
              <w:left w:val="nil"/>
              <w:bottom w:val="nil"/>
              <w:right w:val="nil"/>
            </w:tcBorders>
          </w:tcPr>
          <w:p w14:paraId="2770C5F7" w14:textId="77777777" w:rsidR="00F95CAB" w:rsidRDefault="004F6E0B">
            <w:pPr>
              <w:spacing w:after="0"/>
            </w:pPr>
            <w:r>
              <w:rPr>
                <w:rFonts w:ascii="Arial" w:eastAsia="Arial" w:hAnsi="Arial" w:cs="Arial"/>
              </w:rPr>
              <w:t xml:space="preserve">14 Kings Road North Luffenham Rutland LE15 8JH   </w:t>
            </w:r>
          </w:p>
        </w:tc>
      </w:tr>
    </w:tbl>
    <w:p w14:paraId="11B16646" w14:textId="77777777" w:rsidR="00F95CAB" w:rsidRDefault="004F6E0B">
      <w:pPr>
        <w:spacing w:after="244" w:line="250" w:lineRule="auto"/>
        <w:ind w:left="29" w:hanging="10"/>
        <w:jc w:val="both"/>
      </w:pPr>
      <w:r>
        <w:rPr>
          <w:rFonts w:ascii="Arial" w:eastAsia="Arial" w:hAnsi="Arial" w:cs="Arial"/>
          <w:b/>
          <w:sz w:val="24"/>
        </w:rPr>
        <w:t>REFUSE</w:t>
      </w:r>
      <w:r>
        <w:rPr>
          <w:rFonts w:ascii="Arial" w:eastAsia="Arial" w:hAnsi="Arial" w:cs="Arial"/>
          <w:b/>
        </w:rPr>
        <w:t xml:space="preserve"> PLANNING PERMISSION</w:t>
      </w:r>
      <w:r>
        <w:rPr>
          <w:rFonts w:ascii="Arial" w:eastAsia="Arial" w:hAnsi="Arial" w:cs="Arial"/>
        </w:rPr>
        <w:t xml:space="preserve"> for the following reasons:</w:t>
      </w:r>
    </w:p>
    <w:p w14:paraId="5DAD438D" w14:textId="77777777" w:rsidR="00F95CAB" w:rsidRDefault="004F6E0B">
      <w:pPr>
        <w:numPr>
          <w:ilvl w:val="0"/>
          <w:numId w:val="1"/>
        </w:numPr>
        <w:spacing w:after="252" w:line="241" w:lineRule="auto"/>
        <w:ind w:hanging="790"/>
      </w:pPr>
      <w:r>
        <w:rPr>
          <w:rFonts w:ascii="Arial" w:eastAsia="Arial" w:hAnsi="Arial" w:cs="Arial"/>
        </w:rPr>
        <w:t>The proposed two storey side extension would result in the over development of the application property and would not be sympathetic to the form and design of the host residential block as an architectural unit. This, when combined with its size and design, would make the extension appear as an incongruous, obtrusive feature, that would be detrimental to the character and appearance of the dwelling, and to that of the local area. In addition, the first floor side extension, by reason of its form, close to t</w:t>
      </w:r>
      <w:r>
        <w:rPr>
          <w:rFonts w:ascii="Arial" w:eastAsia="Arial" w:hAnsi="Arial" w:cs="Arial"/>
        </w:rPr>
        <w:t>he common boundary with the neighbouring property (No. 16 Kings Road), would result in an adverse impact to the living conditions and residential amenities currently enjoyed by the occupiers of this property.</w:t>
      </w:r>
    </w:p>
    <w:p w14:paraId="5B0553EF" w14:textId="77777777" w:rsidR="00F95CAB" w:rsidRDefault="004F6E0B">
      <w:pPr>
        <w:spacing w:after="12" w:line="250" w:lineRule="auto"/>
        <w:ind w:left="895" w:hanging="10"/>
        <w:jc w:val="both"/>
      </w:pPr>
      <w:r>
        <w:rPr>
          <w:rFonts w:ascii="Arial" w:eastAsia="Arial" w:hAnsi="Arial" w:cs="Arial"/>
        </w:rPr>
        <w:t xml:space="preserve">The proposal would therefore be contrary to Section 12 of the National Planning Policy Framework, </w:t>
      </w:r>
    </w:p>
    <w:p w14:paraId="7671DE40" w14:textId="77777777" w:rsidR="00F95CAB" w:rsidRDefault="004F6E0B">
      <w:pPr>
        <w:spacing w:after="3"/>
        <w:ind w:left="10" w:right="135" w:hanging="10"/>
        <w:jc w:val="right"/>
      </w:pPr>
      <w:r>
        <w:rPr>
          <w:rFonts w:ascii="Arial" w:eastAsia="Arial" w:hAnsi="Arial" w:cs="Arial"/>
        </w:rPr>
        <w:t xml:space="preserve">Policy CS19 of the Core Strategy Development Plan Document (2011), Policies SP5 and SP15 of the </w:t>
      </w:r>
    </w:p>
    <w:p w14:paraId="096822B5" w14:textId="77777777" w:rsidR="00F95CAB" w:rsidRDefault="004F6E0B">
      <w:pPr>
        <w:spacing w:after="272" w:line="241" w:lineRule="auto"/>
        <w:ind w:left="885"/>
      </w:pPr>
      <w:r>
        <w:rPr>
          <w:rFonts w:ascii="Arial" w:eastAsia="Arial" w:hAnsi="Arial" w:cs="Arial"/>
        </w:rPr>
        <w:t>Site Allocations and Policies Development Plan Document (2014), Design Guidelines for Rutland (SPD), Extension to Dwellings (SPD) and Policy NL7 of the Adopted North Luffenham Neighbourhood Plan.</w:t>
      </w:r>
    </w:p>
    <w:p w14:paraId="7B082B21" w14:textId="77777777" w:rsidR="00F95CAB" w:rsidRDefault="004F6E0B">
      <w:pPr>
        <w:numPr>
          <w:ilvl w:val="0"/>
          <w:numId w:val="1"/>
        </w:numPr>
        <w:spacing w:after="1" w:line="241" w:lineRule="auto"/>
        <w:ind w:hanging="790"/>
      </w:pPr>
      <w:r>
        <w:rPr>
          <w:rFonts w:ascii="Arial" w:eastAsia="Arial" w:hAnsi="Arial" w:cs="Arial"/>
        </w:rPr>
        <w:t xml:space="preserve">The application is not supported by sufficient information to demonstrate that the proposed rooflights in the rear </w:t>
      </w:r>
      <w:proofErr w:type="spellStart"/>
      <w:r>
        <w:rPr>
          <w:rFonts w:ascii="Arial" w:eastAsia="Arial" w:hAnsi="Arial" w:cs="Arial"/>
        </w:rPr>
        <w:t>roofplane</w:t>
      </w:r>
      <w:proofErr w:type="spellEnd"/>
      <w:r>
        <w:rPr>
          <w:rFonts w:ascii="Arial" w:eastAsia="Arial" w:hAnsi="Arial" w:cs="Arial"/>
        </w:rPr>
        <w:t xml:space="preserve"> would not result in an adverse impact of the residential amenities of neighbouring properties, and is therefore contrary to Section 12 of the National Planning Policy Framework, Policy CS19  the Core Strategy Development Plan Document (2011), Policies SP5 and SP15 of the Site Allocations and Policies Development Plan Document (2014), Design Guidelines for Rutland (SPD), </w:t>
      </w:r>
    </w:p>
    <w:p w14:paraId="036B85BB" w14:textId="77777777" w:rsidR="00F95CAB" w:rsidRDefault="004F6E0B">
      <w:pPr>
        <w:spacing w:after="242" w:line="250" w:lineRule="auto"/>
        <w:ind w:left="895" w:hanging="10"/>
        <w:jc w:val="both"/>
      </w:pPr>
      <w:r>
        <w:rPr>
          <w:rFonts w:ascii="Arial" w:eastAsia="Arial" w:hAnsi="Arial" w:cs="Arial"/>
        </w:rPr>
        <w:t>Extension to Dwellings (SPD), and Policy NL7 of the Adopted North Luffenham Neighbourhood Plan.</w:t>
      </w:r>
    </w:p>
    <w:p w14:paraId="4EF60A69" w14:textId="77777777" w:rsidR="00F95CAB" w:rsidRDefault="004F6E0B">
      <w:pPr>
        <w:spacing w:after="12" w:line="250" w:lineRule="auto"/>
        <w:ind w:left="29" w:hanging="10"/>
        <w:jc w:val="both"/>
      </w:pPr>
      <w:r>
        <w:rPr>
          <w:rFonts w:ascii="Arial" w:eastAsia="Arial" w:hAnsi="Arial" w:cs="Arial"/>
        </w:rPr>
        <w:t>INFORMATIVES:</w:t>
      </w:r>
    </w:p>
    <w:p w14:paraId="4FFA2FD1" w14:textId="77777777" w:rsidR="00F95CAB" w:rsidRDefault="004F6E0B">
      <w:pPr>
        <w:spacing w:after="497" w:line="250" w:lineRule="auto"/>
        <w:ind w:left="29" w:hanging="10"/>
        <w:jc w:val="both"/>
      </w:pPr>
      <w:r>
        <w:rPr>
          <w:rFonts w:ascii="Arial" w:eastAsia="Arial" w:hAnsi="Arial" w:cs="Arial"/>
        </w:rPr>
        <w:lastRenderedPageBreak/>
        <w:t xml:space="preserve">Proactive Statement – </w:t>
      </w:r>
      <w:r>
        <w:rPr>
          <w:rFonts w:ascii="Arial" w:eastAsia="Arial" w:hAnsi="Arial" w:cs="Arial"/>
        </w:rPr>
        <w:t>This decision has been reached taking into account paragraph 39 of the National Planning Policy Framework.</w:t>
      </w:r>
    </w:p>
    <w:p w14:paraId="4C093E51" w14:textId="77777777" w:rsidR="00F95CAB" w:rsidRDefault="004F6E0B">
      <w:pPr>
        <w:spacing w:after="12" w:line="250" w:lineRule="auto"/>
        <w:ind w:left="29" w:hanging="10"/>
        <w:jc w:val="both"/>
      </w:pPr>
      <w:r>
        <w:rPr>
          <w:rFonts w:ascii="Arial" w:eastAsia="Arial" w:hAnsi="Arial" w:cs="Arial"/>
        </w:rPr>
        <w:t>Decision Date: 27 August 2025</w:t>
      </w:r>
    </w:p>
    <w:p w14:paraId="19A877A7" w14:textId="77777777" w:rsidR="00F95CAB" w:rsidRDefault="004F6E0B">
      <w:pPr>
        <w:spacing w:after="46"/>
        <w:ind w:left="8398"/>
      </w:pPr>
      <w:r>
        <w:rPr>
          <w:noProof/>
        </w:rPr>
        <w:drawing>
          <wp:inline distT="0" distB="0" distL="0" distR="0" wp14:anchorId="17261D91" wp14:editId="2C490B75">
            <wp:extent cx="1562100" cy="56197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6"/>
                    <a:stretch>
                      <a:fillRect/>
                    </a:stretch>
                  </pic:blipFill>
                  <pic:spPr>
                    <a:xfrm>
                      <a:off x="0" y="0"/>
                      <a:ext cx="1562100" cy="561975"/>
                    </a:xfrm>
                    <a:prstGeom prst="rect">
                      <a:avLst/>
                    </a:prstGeom>
                  </pic:spPr>
                </pic:pic>
              </a:graphicData>
            </a:graphic>
          </wp:inline>
        </w:drawing>
      </w:r>
    </w:p>
    <w:p w14:paraId="6F030D6B" w14:textId="77777777" w:rsidR="00F95CAB" w:rsidRDefault="004F6E0B">
      <w:pPr>
        <w:spacing w:after="3"/>
        <w:ind w:left="10" w:right="-9" w:hanging="10"/>
        <w:jc w:val="right"/>
      </w:pPr>
      <w:r>
        <w:rPr>
          <w:rFonts w:ascii="Arial" w:eastAsia="Arial" w:hAnsi="Arial" w:cs="Arial"/>
        </w:rPr>
        <w:t>Proper Officer of the Council</w:t>
      </w:r>
      <w:r>
        <w:br w:type="page"/>
      </w:r>
    </w:p>
    <w:p w14:paraId="6326B436" w14:textId="77777777" w:rsidR="00F95CAB" w:rsidRDefault="004F6E0B">
      <w:pPr>
        <w:spacing w:after="0"/>
        <w:ind w:left="743"/>
      </w:pPr>
      <w:r>
        <w:rPr>
          <w:rFonts w:ascii="Arial" w:eastAsia="Arial" w:hAnsi="Arial" w:cs="Arial"/>
          <w:sz w:val="20"/>
        </w:rPr>
        <w:lastRenderedPageBreak/>
        <w:t xml:space="preserve"> </w:t>
      </w:r>
    </w:p>
    <w:p w14:paraId="5EDC5CA6" w14:textId="77777777" w:rsidR="00F95CAB" w:rsidRDefault="004F6E0B">
      <w:pPr>
        <w:spacing w:after="473"/>
        <w:ind w:left="2435"/>
      </w:pPr>
      <w:r>
        <w:rPr>
          <w:rFonts w:ascii="Arial" w:eastAsia="Arial" w:hAnsi="Arial" w:cs="Arial"/>
          <w:b/>
        </w:rPr>
        <w:t>REFUSAL OF PLANNING PERMISSION (HOUSEHOLDER)</w:t>
      </w:r>
    </w:p>
    <w:p w14:paraId="46DB2EC3" w14:textId="77777777" w:rsidR="00F95CAB" w:rsidRDefault="004F6E0B">
      <w:pPr>
        <w:spacing w:after="289"/>
        <w:ind w:right="19"/>
        <w:jc w:val="center"/>
      </w:pPr>
      <w:r>
        <w:rPr>
          <w:rFonts w:ascii="Arial" w:eastAsia="Arial" w:hAnsi="Arial" w:cs="Arial"/>
          <w:b/>
        </w:rPr>
        <w:t>IMPORTANT NOTES</w:t>
      </w:r>
    </w:p>
    <w:p w14:paraId="619DBC3D" w14:textId="77777777" w:rsidR="00F95CAB" w:rsidRDefault="004F6E0B">
      <w:pPr>
        <w:spacing w:after="242" w:line="250" w:lineRule="auto"/>
        <w:ind w:left="1169" w:hanging="426"/>
        <w:jc w:val="both"/>
      </w:pPr>
      <w:r>
        <w:rPr>
          <w:rFonts w:ascii="Arial" w:eastAsia="Arial" w:hAnsi="Arial" w:cs="Arial"/>
        </w:rPr>
        <w:t>1.</w:t>
      </w:r>
      <w:r>
        <w:rPr>
          <w:rFonts w:ascii="Arial" w:eastAsia="Arial" w:hAnsi="Arial" w:cs="Arial"/>
        </w:rPr>
        <w:tab/>
        <w:t>Please quote your application reference number (2025/0749/FUL) in all relevant correspondence.</w:t>
      </w:r>
    </w:p>
    <w:p w14:paraId="7B4B6259" w14:textId="77777777" w:rsidR="00F95CAB" w:rsidRDefault="004F6E0B">
      <w:pPr>
        <w:pStyle w:val="Heading1"/>
        <w:ind w:left="1169" w:hanging="426"/>
      </w:pPr>
      <w:r>
        <w:t>Appeals to the Secretary of State</w:t>
      </w:r>
    </w:p>
    <w:p w14:paraId="1608E9A5" w14:textId="77777777" w:rsidR="00F95CAB" w:rsidRDefault="004F6E0B">
      <w:pPr>
        <w:numPr>
          <w:ilvl w:val="0"/>
          <w:numId w:val="2"/>
        </w:numPr>
        <w:spacing w:after="398" w:line="250" w:lineRule="auto"/>
        <w:ind w:right="761" w:hanging="360"/>
        <w:jc w:val="both"/>
      </w:pPr>
      <w:r>
        <w:rPr>
          <w:rFonts w:ascii="Arial" w:eastAsia="Arial" w:hAnsi="Arial" w:cs="Arial"/>
        </w:rPr>
        <w:t>If you are aggrieved by the decision of your Local Planning Authority to refuse permission for the proposed development or to grant it subject to conditions, then you can appeal to the Secretary of State for Levelling Up, Housing &amp; Communities under Section 78 of the Town and Country Planning Act 1990.</w:t>
      </w:r>
    </w:p>
    <w:p w14:paraId="6EF81569" w14:textId="77777777" w:rsidR="00F95CAB" w:rsidRDefault="004F6E0B">
      <w:pPr>
        <w:numPr>
          <w:ilvl w:val="0"/>
          <w:numId w:val="2"/>
        </w:numPr>
        <w:spacing w:after="278" w:line="250" w:lineRule="auto"/>
        <w:ind w:right="761" w:hanging="360"/>
        <w:jc w:val="both"/>
      </w:pPr>
      <w:r>
        <w:rPr>
          <w:rFonts w:ascii="Arial" w:eastAsia="Arial" w:hAnsi="Arial" w:cs="Arial"/>
        </w:rPr>
        <w:t xml:space="preserve">As this is a decision to refuse planning permission for a householder application, if you want to appeal against your Local Planning Authority’s decision then you must do so within </w:t>
      </w:r>
      <w:r>
        <w:rPr>
          <w:rFonts w:ascii="Arial" w:eastAsia="Arial" w:hAnsi="Arial" w:cs="Arial"/>
          <w:b/>
        </w:rPr>
        <w:t>12 weeks</w:t>
      </w:r>
      <w:r>
        <w:rPr>
          <w:rFonts w:ascii="Arial" w:eastAsia="Arial" w:hAnsi="Arial" w:cs="Arial"/>
        </w:rPr>
        <w:t xml:space="preserve"> of the date of this notice.</w:t>
      </w:r>
    </w:p>
    <w:p w14:paraId="3E5A5F5F" w14:textId="77777777" w:rsidR="00F95CAB" w:rsidRDefault="004F6E0B">
      <w:pPr>
        <w:numPr>
          <w:ilvl w:val="0"/>
          <w:numId w:val="2"/>
        </w:numPr>
        <w:spacing w:after="398" w:line="250" w:lineRule="auto"/>
        <w:ind w:right="761" w:hanging="360"/>
        <w:jc w:val="both"/>
      </w:pPr>
      <w:r>
        <w:rPr>
          <w:rFonts w:ascii="Arial" w:eastAsia="Arial" w:hAnsi="Arial" w:cs="Arial"/>
        </w:rPr>
        <w:t xml:space="preserve">Appeals must be made using a form which you can get from: The Planning Inspectorate at Temple Quay House, 2 The Square, Bristol, BS1 6PN Tel: 0303 444 5000 </w:t>
      </w:r>
      <w:hyperlink r:id="rId7">
        <w:r>
          <w:rPr>
            <w:rFonts w:ascii="Arial" w:eastAsia="Arial" w:hAnsi="Arial" w:cs="Arial"/>
            <w:color w:val="0000FF"/>
            <w:u w:val="single" w:color="0000FF"/>
          </w:rPr>
          <w:t>https://www.gov.uk/appeal-householder-planning-decision</w:t>
        </w:r>
      </w:hyperlink>
      <w:hyperlink r:id="rId8">
        <w:r>
          <w:rPr>
            <w:rFonts w:ascii="Arial" w:eastAsia="Arial" w:hAnsi="Arial" w:cs="Arial"/>
          </w:rPr>
          <w:t>.</w:t>
        </w:r>
      </w:hyperlink>
      <w:r>
        <w:rPr>
          <w:rFonts w:ascii="Arial" w:eastAsia="Arial" w:hAnsi="Arial" w:cs="Arial"/>
        </w:rPr>
        <w:t xml:space="preserve"> The Planning Inspectorate have an online appeal service which you can use to make your appeal. You can find the service through the Appeals area of the Planning Portal </w:t>
      </w:r>
      <w:hyperlink r:id="rId9">
        <w:r>
          <w:rPr>
            <w:rFonts w:ascii="Arial" w:eastAsia="Arial" w:hAnsi="Arial" w:cs="Arial"/>
            <w:color w:val="0000FF"/>
            <w:u w:val="single" w:color="0000FF"/>
          </w:rPr>
          <w:t>https://www.planningportal.co.uk/planning/appeals</w:t>
        </w:r>
      </w:hyperlink>
    </w:p>
    <w:p w14:paraId="2C098DAA" w14:textId="77777777" w:rsidR="00F95CAB" w:rsidRDefault="004F6E0B">
      <w:pPr>
        <w:numPr>
          <w:ilvl w:val="0"/>
          <w:numId w:val="2"/>
        </w:numPr>
        <w:spacing w:after="398" w:line="250" w:lineRule="auto"/>
        <w:ind w:right="761" w:hanging="360"/>
        <w:jc w:val="both"/>
      </w:pPr>
      <w:r>
        <w:rPr>
          <w:rFonts w:ascii="Arial" w:eastAsia="Arial" w:hAnsi="Arial" w:cs="Arial"/>
        </w:rPr>
        <w:t>The Secretary of State can allow a longer period for giving notice of an appeal, but he will not normally be prepared to use this power unless there are special circumstances which excuse the delay in giving notice of appeal.</w:t>
      </w:r>
    </w:p>
    <w:p w14:paraId="058C778C" w14:textId="77777777" w:rsidR="00F95CAB" w:rsidRDefault="004F6E0B">
      <w:pPr>
        <w:numPr>
          <w:ilvl w:val="0"/>
          <w:numId w:val="2"/>
        </w:numPr>
        <w:spacing w:after="12" w:line="250" w:lineRule="auto"/>
        <w:ind w:right="761" w:hanging="360"/>
        <w:jc w:val="both"/>
      </w:pPr>
      <w:r>
        <w:rPr>
          <w:rFonts w:ascii="Arial" w:eastAsia="Arial" w:hAnsi="Arial" w:cs="Arial"/>
        </w:rPr>
        <w:t>The Secretary of State need not consider an appeal if it seems to him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w:t>
      </w:r>
    </w:p>
    <w:sectPr w:rsidR="00F95CAB">
      <w:pgSz w:w="12240" w:h="15840"/>
      <w:pgMar w:top="1482" w:right="679" w:bottom="1611" w:left="6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6D66"/>
    <w:multiLevelType w:val="hybridMultilevel"/>
    <w:tmpl w:val="50D686FA"/>
    <w:lvl w:ilvl="0" w:tplc="884C3486">
      <w:start w:val="1"/>
      <w:numFmt w:val="bullet"/>
      <w:lvlText w:val="•"/>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36B9EC">
      <w:start w:val="1"/>
      <w:numFmt w:val="bullet"/>
      <w:lvlText w:val="o"/>
      <w:lvlJc w:val="left"/>
      <w:pPr>
        <w:ind w:left="1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0EF992">
      <w:start w:val="1"/>
      <w:numFmt w:val="bullet"/>
      <w:lvlText w:val="▪"/>
      <w:lvlJc w:val="left"/>
      <w:pPr>
        <w:ind w:left="2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E0E60">
      <w:start w:val="1"/>
      <w:numFmt w:val="bullet"/>
      <w:lvlText w:val="•"/>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27A10">
      <w:start w:val="1"/>
      <w:numFmt w:val="bullet"/>
      <w:lvlText w:val="o"/>
      <w:lvlJc w:val="left"/>
      <w:pPr>
        <w:ind w:left="3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6C4A0E">
      <w:start w:val="1"/>
      <w:numFmt w:val="bullet"/>
      <w:lvlText w:val="▪"/>
      <w:lvlJc w:val="left"/>
      <w:pPr>
        <w:ind w:left="4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6C6012">
      <w:start w:val="1"/>
      <w:numFmt w:val="bullet"/>
      <w:lvlText w:val="•"/>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0BC9A">
      <w:start w:val="1"/>
      <w:numFmt w:val="bullet"/>
      <w:lvlText w:val="o"/>
      <w:lvlJc w:val="left"/>
      <w:pPr>
        <w:ind w:left="6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6CD0F0">
      <w:start w:val="1"/>
      <w:numFmt w:val="bullet"/>
      <w:lvlText w:val="▪"/>
      <w:lvlJc w:val="left"/>
      <w:pPr>
        <w:ind w:left="6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657A8B"/>
    <w:multiLevelType w:val="hybridMultilevel"/>
    <w:tmpl w:val="F3189BB4"/>
    <w:lvl w:ilvl="0" w:tplc="C9DC95AC">
      <w:start w:val="2"/>
      <w:numFmt w:val="decimal"/>
      <w:pStyle w:val="Heading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C2E7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98FD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4A89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2C3B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26B2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00B2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CA7F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54CC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A336D7"/>
    <w:multiLevelType w:val="hybridMultilevel"/>
    <w:tmpl w:val="21AE9B10"/>
    <w:lvl w:ilvl="0" w:tplc="3A308B5C">
      <w:start w:val="1"/>
      <w:numFmt w:val="decimal"/>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26636">
      <w:start w:val="1"/>
      <w:numFmt w:val="lowerLetter"/>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3AF7A2">
      <w:start w:val="1"/>
      <w:numFmt w:val="lowerRoman"/>
      <w:lvlText w:val="%3"/>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6AA88E">
      <w:start w:val="1"/>
      <w:numFmt w:val="decimal"/>
      <w:lvlText w:val="%4"/>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884AA">
      <w:start w:val="1"/>
      <w:numFmt w:val="lowerLetter"/>
      <w:lvlText w:val="%5"/>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9AD814">
      <w:start w:val="1"/>
      <w:numFmt w:val="lowerRoman"/>
      <w:lvlText w:val="%6"/>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2F522">
      <w:start w:val="1"/>
      <w:numFmt w:val="decimal"/>
      <w:lvlText w:val="%7"/>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AAC6C">
      <w:start w:val="1"/>
      <w:numFmt w:val="lowerLetter"/>
      <w:lvlText w:val="%8"/>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F06674">
      <w:start w:val="1"/>
      <w:numFmt w:val="lowerRoman"/>
      <w:lvlText w:val="%9"/>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57714095">
    <w:abstractNumId w:val="2"/>
  </w:num>
  <w:num w:numId="2" w16cid:durableId="1572615134">
    <w:abstractNumId w:val="0"/>
  </w:num>
  <w:num w:numId="3" w16cid:durableId="185699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AB"/>
    <w:rsid w:val="004F6E0B"/>
    <w:rsid w:val="009D66FD"/>
    <w:rsid w:val="00F95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C389"/>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294" w:line="259" w:lineRule="auto"/>
      <w:ind w:left="743"/>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householder-planning-dec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ningportal.co.uk/planning/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4</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heather.thomas</dc:creator>
  <cp:keywords/>
  <cp:lastModifiedBy>NL Parish Clerk</cp:lastModifiedBy>
  <cp:revision>2</cp:revision>
  <dcterms:created xsi:type="dcterms:W3CDTF">2025-10-08T10:03:00Z</dcterms:created>
  <dcterms:modified xsi:type="dcterms:W3CDTF">2025-10-08T10:03:00Z</dcterms:modified>
</cp:coreProperties>
</file>